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27" w:rsidRDefault="00481689">
      <w:pPr>
        <w:pStyle w:val="1"/>
        <w:rPr>
          <w:rFonts w:ascii="方正小标宋简体" w:hAnsi="方正小标宋简体" w:cs="方正小标宋简体"/>
        </w:rPr>
      </w:pPr>
      <w:r>
        <w:rPr>
          <w:rFonts w:ascii="方正小标宋简体" w:hAnsi="方正小标宋简体" w:cs="方正小标宋简体" w:hint="eastAsia"/>
        </w:rPr>
        <w:t>浙江大学</w:t>
      </w:r>
      <w:r>
        <w:rPr>
          <w:rFonts w:ascii="方正小标宋简体" w:hAnsi="方正小标宋简体" w:cs="方正小标宋简体" w:hint="eastAsia"/>
        </w:rPr>
        <w:t>-</w:t>
      </w:r>
      <w:r>
        <w:rPr>
          <w:rFonts w:ascii="方正小标宋简体" w:hAnsi="方正小标宋简体" w:cs="方正小标宋简体" w:hint="eastAsia"/>
        </w:rPr>
        <w:t>海军工程大学</w:t>
      </w:r>
      <w:r>
        <w:rPr>
          <w:rFonts w:ascii="方正小标宋简体" w:hAnsi="方正小标宋简体" w:cs="方正小标宋简体" w:hint="eastAsia"/>
        </w:rPr>
        <w:t>（电气工程学院</w:t>
      </w:r>
      <w:r>
        <w:rPr>
          <w:rFonts w:ascii="方正小标宋简体" w:hAnsi="方正小标宋简体" w:cs="方正小标宋简体" w:hint="eastAsia"/>
        </w:rPr>
        <w:t>）</w:t>
      </w:r>
      <w:r>
        <w:rPr>
          <w:rFonts w:ascii="方正小标宋简体" w:hAnsi="方正小标宋简体" w:cs="方正小标宋简体" w:hint="eastAsia"/>
        </w:rPr>
        <w:t>2023</w:t>
      </w:r>
      <w:r>
        <w:rPr>
          <w:rFonts w:ascii="方正小标宋简体" w:hAnsi="方正小标宋简体" w:cs="方正小标宋简体" w:hint="eastAsia"/>
        </w:rPr>
        <w:t>年度联合培养研究生</w:t>
      </w:r>
    </w:p>
    <w:p w:rsidR="009C7F27" w:rsidRDefault="00481689">
      <w:pPr>
        <w:pStyle w:val="1"/>
        <w:rPr>
          <w:rFonts w:ascii="方正小标宋简体" w:hAnsi="方正小标宋简体" w:cs="方正小标宋简体"/>
        </w:rPr>
      </w:pPr>
      <w:r>
        <w:rPr>
          <w:rFonts w:ascii="方正小标宋简体" w:hAnsi="方正小标宋简体" w:cs="方正小标宋简体" w:hint="eastAsia"/>
        </w:rPr>
        <w:t>项目报考指南</w:t>
      </w:r>
    </w:p>
    <w:p w:rsidR="009C7F27" w:rsidRDefault="009C7F27">
      <w:pPr>
        <w:ind w:firstLine="640"/>
      </w:pPr>
    </w:p>
    <w:p w:rsidR="009C7F27" w:rsidRDefault="00481689">
      <w:pPr>
        <w:pStyle w:val="2"/>
        <w:ind w:firstLine="640"/>
        <w:rPr>
          <w:rFonts w:ascii="黑体" w:eastAsia="黑体" w:hAnsi="黑体" w:cs="黑体"/>
        </w:rPr>
      </w:pPr>
      <w:r>
        <w:rPr>
          <w:rFonts w:ascii="黑体" w:eastAsia="黑体" w:hAnsi="黑体" w:cs="黑体" w:hint="eastAsia"/>
        </w:rPr>
        <w:t>项目简介</w:t>
      </w:r>
    </w:p>
    <w:p w:rsidR="009C7F27" w:rsidRDefault="00481689">
      <w:pPr>
        <w:pStyle w:val="3"/>
        <w:ind w:firstLine="640"/>
      </w:pPr>
      <w:r>
        <w:rPr>
          <w:rFonts w:hint="eastAsia"/>
        </w:rPr>
        <w:t>电磁能技术全国重点实验室概况（电气牵头）</w:t>
      </w:r>
      <w:bookmarkStart w:id="0" w:name="_GoBack"/>
      <w:bookmarkEnd w:id="0"/>
    </w:p>
    <w:p w:rsidR="009C7F27" w:rsidRDefault="00481689">
      <w:pPr>
        <w:spacing w:line="480" w:lineRule="exact"/>
        <w:ind w:firstLine="560"/>
        <w:rPr>
          <w:rFonts w:eastAsia="宋体" w:cs="Times New Roman"/>
          <w:sz w:val="28"/>
        </w:rPr>
      </w:pPr>
      <w:r>
        <w:rPr>
          <w:rFonts w:eastAsia="宋体" w:cs="Times New Roman" w:hint="eastAsia"/>
          <w:sz w:val="28"/>
        </w:rPr>
        <w:t>海军工程大学创办于</w:t>
      </w:r>
      <w:r>
        <w:rPr>
          <w:rFonts w:eastAsia="宋体" w:cs="Times New Roman" w:hint="eastAsia"/>
          <w:sz w:val="28"/>
        </w:rPr>
        <w:t>1949</w:t>
      </w:r>
      <w:r>
        <w:rPr>
          <w:rFonts w:eastAsia="宋体" w:cs="Times New Roman" w:hint="eastAsia"/>
          <w:sz w:val="28"/>
        </w:rPr>
        <w:t>年</w:t>
      </w:r>
      <w:r>
        <w:rPr>
          <w:rFonts w:eastAsia="宋体" w:cs="Times New Roman" w:hint="eastAsia"/>
          <w:sz w:val="28"/>
        </w:rPr>
        <w:t>11</w:t>
      </w:r>
      <w:r>
        <w:rPr>
          <w:rFonts w:eastAsia="宋体" w:cs="Times New Roman" w:hint="eastAsia"/>
          <w:sz w:val="28"/>
        </w:rPr>
        <w:t>月，</w:t>
      </w:r>
      <w:r>
        <w:rPr>
          <w:rFonts w:eastAsia="宋体" w:cs="Times New Roman" w:hint="eastAsia"/>
          <w:sz w:val="28"/>
        </w:rPr>
        <w:t>1963</w:t>
      </w:r>
      <w:r>
        <w:rPr>
          <w:rFonts w:eastAsia="宋体" w:cs="Times New Roman" w:hint="eastAsia"/>
          <w:sz w:val="28"/>
        </w:rPr>
        <w:t>年被确定为全国重点大学。学校坚持以本科教育与研究生教育为主体，海军第一个本科专业、第一个硕士点、博士点、博士后科研流动站和全国重点学科均出自我校。海工大电磁能技术全国重点实验室是全国全军著名的教学科研基地，牵头建设的电气工程学科在教育部第四轮学科评估中评为“</w:t>
      </w:r>
      <w:r>
        <w:rPr>
          <w:rFonts w:eastAsia="宋体" w:cs="Times New Roman" w:hint="eastAsia"/>
          <w:sz w:val="28"/>
        </w:rPr>
        <w:t>A-</w:t>
      </w:r>
      <w:r>
        <w:rPr>
          <w:rFonts w:eastAsia="宋体" w:cs="Times New Roman" w:hint="eastAsia"/>
          <w:sz w:val="28"/>
        </w:rPr>
        <w:t>”，位居全国第五，</w:t>
      </w:r>
      <w:r>
        <w:rPr>
          <w:rFonts w:eastAsia="宋体" w:cs="Times New Roman" w:hint="eastAsia"/>
          <w:sz w:val="28"/>
        </w:rPr>
        <w:t>并</w:t>
      </w:r>
      <w:r>
        <w:rPr>
          <w:rFonts w:eastAsia="宋体" w:cs="Times New Roman" w:hint="eastAsia"/>
          <w:sz w:val="28"/>
        </w:rPr>
        <w:t>在</w:t>
      </w:r>
      <w:r>
        <w:rPr>
          <w:rFonts w:eastAsia="宋体" w:cs="Times New Roman" w:hint="eastAsia"/>
          <w:sz w:val="28"/>
        </w:rPr>
        <w:t>最新的</w:t>
      </w:r>
      <w:r>
        <w:rPr>
          <w:rFonts w:eastAsia="宋体" w:cs="Times New Roman" w:hint="eastAsia"/>
          <w:sz w:val="28"/>
        </w:rPr>
        <w:t>第五轮学科评估中更进一步。参与建设的控制科学与技术学科，近两次学科评估均位于</w:t>
      </w:r>
      <w:r>
        <w:rPr>
          <w:rFonts w:eastAsia="宋体" w:cs="Times New Roman" w:hint="eastAsia"/>
          <w:sz w:val="28"/>
        </w:rPr>
        <w:t>10%-30%</w:t>
      </w:r>
      <w:r>
        <w:rPr>
          <w:rFonts w:eastAsia="宋体" w:cs="Times New Roman" w:hint="eastAsia"/>
          <w:sz w:val="28"/>
        </w:rPr>
        <w:t>。两个学科均建有博士学位授权点和博士后科研流动站，承担能源与动力领域人才培养与科学研究任务。</w:t>
      </w:r>
    </w:p>
    <w:p w:rsidR="009C7F27" w:rsidRDefault="00481689">
      <w:pPr>
        <w:spacing w:line="480" w:lineRule="exact"/>
        <w:ind w:firstLine="560"/>
        <w:rPr>
          <w:rFonts w:eastAsia="宋体" w:cs="Times New Roman"/>
          <w:sz w:val="28"/>
        </w:rPr>
      </w:pPr>
      <w:r>
        <w:rPr>
          <w:rFonts w:ascii="楷体_GB2312" w:eastAsia="楷体_GB2312" w:hAnsi="楷体_GB2312" w:cs="楷体_GB2312" w:hint="eastAsia"/>
          <w:sz w:val="28"/>
        </w:rPr>
        <w:t>师资队伍力量雄厚。</w:t>
      </w:r>
      <w:r>
        <w:rPr>
          <w:rFonts w:eastAsia="宋体" w:cs="Times New Roman" w:hint="eastAsia"/>
          <w:sz w:val="28"/>
        </w:rPr>
        <w:t>实验室教职员工三百余人（工程</w:t>
      </w:r>
      <w:proofErr w:type="gramStart"/>
      <w:r>
        <w:rPr>
          <w:rFonts w:eastAsia="宋体" w:cs="Times New Roman" w:hint="eastAsia"/>
          <w:sz w:val="28"/>
        </w:rPr>
        <w:t>院</w:t>
      </w:r>
      <w:proofErr w:type="gramEnd"/>
      <w:r>
        <w:rPr>
          <w:rFonts w:eastAsia="宋体" w:cs="Times New Roman" w:hint="eastAsia"/>
          <w:sz w:val="28"/>
        </w:rPr>
        <w:t>院士</w:t>
      </w:r>
      <w:r>
        <w:rPr>
          <w:rFonts w:eastAsia="宋体" w:cs="Times New Roman" w:hint="eastAsia"/>
          <w:sz w:val="28"/>
        </w:rPr>
        <w:t>1</w:t>
      </w:r>
      <w:r>
        <w:rPr>
          <w:rFonts w:eastAsia="宋体" w:cs="Times New Roman" w:hint="eastAsia"/>
          <w:sz w:val="28"/>
        </w:rPr>
        <w:t>人、“杰青”</w:t>
      </w:r>
      <w:r>
        <w:rPr>
          <w:rFonts w:eastAsia="宋体" w:cs="Times New Roman" w:hint="eastAsia"/>
          <w:sz w:val="28"/>
        </w:rPr>
        <w:t>3</w:t>
      </w:r>
      <w:r>
        <w:rPr>
          <w:rFonts w:eastAsia="宋体" w:cs="Times New Roman" w:hint="eastAsia"/>
          <w:sz w:val="28"/>
        </w:rPr>
        <w:t>人、长江学者</w:t>
      </w:r>
      <w:r>
        <w:rPr>
          <w:rFonts w:eastAsia="宋体" w:cs="Times New Roman" w:hint="eastAsia"/>
          <w:sz w:val="28"/>
        </w:rPr>
        <w:t>3</w:t>
      </w:r>
      <w:r>
        <w:rPr>
          <w:rFonts w:eastAsia="宋体" w:cs="Times New Roman" w:hint="eastAsia"/>
          <w:sz w:val="28"/>
        </w:rPr>
        <w:t>人、</w:t>
      </w:r>
      <w:r>
        <w:rPr>
          <w:rFonts w:eastAsia="宋体" w:cs="Times New Roman" w:hint="eastAsia"/>
          <w:sz w:val="28"/>
        </w:rPr>
        <w:t>“</w:t>
      </w:r>
      <w:r>
        <w:rPr>
          <w:rFonts w:eastAsia="宋体" w:cs="Times New Roman" w:hint="eastAsia"/>
          <w:sz w:val="28"/>
        </w:rPr>
        <w:t>优青</w:t>
      </w:r>
      <w:r>
        <w:rPr>
          <w:rFonts w:eastAsia="宋体" w:cs="Times New Roman" w:hint="eastAsia"/>
          <w:sz w:val="28"/>
        </w:rPr>
        <w:t>”</w:t>
      </w:r>
      <w:r>
        <w:rPr>
          <w:rFonts w:eastAsia="宋体" w:cs="Times New Roman" w:hint="eastAsia"/>
          <w:sz w:val="28"/>
        </w:rPr>
        <w:t>3</w:t>
      </w:r>
      <w:r>
        <w:rPr>
          <w:rFonts w:eastAsia="宋体" w:cs="Times New Roman" w:hint="eastAsia"/>
          <w:sz w:val="28"/>
        </w:rPr>
        <w:t>人、</w:t>
      </w:r>
      <w:r>
        <w:rPr>
          <w:rFonts w:eastAsia="宋体" w:cs="Times New Roman" w:hint="eastAsia"/>
          <w:sz w:val="28"/>
        </w:rPr>
        <w:t>享受国务院政府特殊津贴</w:t>
      </w:r>
      <w:r>
        <w:rPr>
          <w:rFonts w:eastAsia="宋体" w:cs="Times New Roman" w:hint="eastAsia"/>
          <w:sz w:val="28"/>
        </w:rPr>
        <w:t>12</w:t>
      </w:r>
      <w:r>
        <w:rPr>
          <w:rFonts w:eastAsia="宋体" w:cs="Times New Roman" w:hint="eastAsia"/>
          <w:sz w:val="28"/>
        </w:rPr>
        <w:t>人、正高</w:t>
      </w:r>
      <w:r>
        <w:rPr>
          <w:rFonts w:eastAsia="宋体" w:cs="Times New Roman" w:hint="eastAsia"/>
          <w:sz w:val="28"/>
        </w:rPr>
        <w:t xml:space="preserve"> </w:t>
      </w:r>
      <w:r>
        <w:rPr>
          <w:rFonts w:eastAsia="宋体" w:cs="Times New Roman" w:hint="eastAsia"/>
          <w:sz w:val="28"/>
        </w:rPr>
        <w:t>27</w:t>
      </w:r>
      <w:r>
        <w:rPr>
          <w:rFonts w:eastAsia="宋体" w:cs="Times New Roman" w:hint="eastAsia"/>
          <w:sz w:val="28"/>
        </w:rPr>
        <w:t xml:space="preserve"> </w:t>
      </w:r>
      <w:r>
        <w:rPr>
          <w:rFonts w:eastAsia="宋体" w:cs="Times New Roman" w:hint="eastAsia"/>
          <w:sz w:val="28"/>
        </w:rPr>
        <w:t>人、副高</w:t>
      </w:r>
      <w:r>
        <w:rPr>
          <w:rFonts w:eastAsia="宋体" w:cs="Times New Roman" w:hint="eastAsia"/>
          <w:sz w:val="28"/>
        </w:rPr>
        <w:t xml:space="preserve"> </w:t>
      </w:r>
      <w:r>
        <w:rPr>
          <w:rFonts w:eastAsia="宋体" w:cs="Times New Roman" w:hint="eastAsia"/>
          <w:sz w:val="28"/>
        </w:rPr>
        <w:t>59</w:t>
      </w:r>
      <w:r>
        <w:rPr>
          <w:rFonts w:eastAsia="宋体" w:cs="Times New Roman" w:hint="eastAsia"/>
          <w:sz w:val="28"/>
        </w:rPr>
        <w:t xml:space="preserve"> </w:t>
      </w:r>
      <w:r>
        <w:rPr>
          <w:rFonts w:eastAsia="宋体" w:cs="Times New Roman" w:hint="eastAsia"/>
          <w:sz w:val="28"/>
        </w:rPr>
        <w:t>人）。学</w:t>
      </w:r>
      <w:proofErr w:type="gramStart"/>
      <w:r>
        <w:rPr>
          <w:rFonts w:eastAsia="宋体" w:cs="Times New Roman" w:hint="eastAsia"/>
          <w:sz w:val="28"/>
        </w:rPr>
        <w:t>缘结构</w:t>
      </w:r>
      <w:proofErr w:type="gramEnd"/>
      <w:r>
        <w:rPr>
          <w:rFonts w:eastAsia="宋体" w:cs="Times New Roman" w:hint="eastAsia"/>
          <w:sz w:val="28"/>
        </w:rPr>
        <w:t>多样。具有博士学位的二百余人，所学专业涵盖电气工程、控制科学与工程、信息与通信工程、电子科学、计算机、力学、声学、动力工程、机械工程、船舶与海洋、兵器、材料</w:t>
      </w:r>
      <w:r>
        <w:rPr>
          <w:rFonts w:eastAsia="宋体" w:cs="Times New Roman" w:hint="eastAsia"/>
          <w:sz w:val="28"/>
        </w:rPr>
        <w:t>等</w:t>
      </w:r>
      <w:r>
        <w:rPr>
          <w:rFonts w:eastAsia="宋体" w:cs="Times New Roman" w:hint="eastAsia"/>
          <w:sz w:val="28"/>
        </w:rPr>
        <w:t>27</w:t>
      </w:r>
      <w:r>
        <w:rPr>
          <w:rFonts w:eastAsia="宋体" w:cs="Times New Roman" w:hint="eastAsia"/>
          <w:sz w:val="28"/>
        </w:rPr>
        <w:t>个门类，毕业于</w:t>
      </w:r>
      <w:r>
        <w:rPr>
          <w:rFonts w:eastAsia="宋体" w:cs="Times New Roman" w:hint="eastAsia"/>
          <w:sz w:val="28"/>
        </w:rPr>
        <w:t>浙江大学</w:t>
      </w:r>
      <w:r>
        <w:rPr>
          <w:rFonts w:eastAsia="宋体" w:cs="Times New Roman" w:hint="eastAsia"/>
          <w:sz w:val="28"/>
        </w:rPr>
        <w:t>、清华大学、</w:t>
      </w:r>
      <w:r>
        <w:rPr>
          <w:rFonts w:eastAsia="宋体" w:cs="Times New Roman" w:hint="eastAsia"/>
          <w:sz w:val="28"/>
        </w:rPr>
        <w:t>华中科技大学、</w:t>
      </w:r>
      <w:r>
        <w:rPr>
          <w:rFonts w:eastAsia="宋体" w:cs="Times New Roman" w:hint="eastAsia"/>
          <w:sz w:val="28"/>
        </w:rPr>
        <w:t>海军工程大学、国防科技大学等</w:t>
      </w:r>
      <w:r>
        <w:rPr>
          <w:rFonts w:eastAsia="宋体" w:cs="Times New Roman" w:hint="eastAsia"/>
          <w:sz w:val="28"/>
        </w:rPr>
        <w:t>26</w:t>
      </w:r>
      <w:r>
        <w:rPr>
          <w:rFonts w:eastAsia="宋体" w:cs="Times New Roman" w:hint="eastAsia"/>
          <w:sz w:val="28"/>
        </w:rPr>
        <w:t>所军地高校，有</w:t>
      </w:r>
      <w:r>
        <w:rPr>
          <w:rFonts w:eastAsia="宋体" w:cs="Times New Roman" w:hint="eastAsia"/>
          <w:sz w:val="28"/>
        </w:rPr>
        <w:t>170</w:t>
      </w:r>
      <w:r>
        <w:rPr>
          <w:rFonts w:eastAsia="宋体" w:cs="Times New Roman" w:hint="eastAsia"/>
          <w:sz w:val="28"/>
        </w:rPr>
        <w:t>余人有其他院校学习经历。团队先后培养长江学者特聘教授等国家、军队科技领军、拔尖人才</w:t>
      </w:r>
      <w:r>
        <w:rPr>
          <w:rFonts w:eastAsia="宋体" w:cs="Times New Roman" w:hint="eastAsia"/>
          <w:sz w:val="28"/>
        </w:rPr>
        <w:t>31</w:t>
      </w:r>
      <w:r>
        <w:rPr>
          <w:rFonts w:eastAsia="宋体" w:cs="Times New Roman" w:hint="eastAsia"/>
          <w:sz w:val="28"/>
        </w:rPr>
        <w:t>人，国家杰出专业技术人才奖</w:t>
      </w:r>
      <w:r>
        <w:rPr>
          <w:rFonts w:eastAsia="宋体" w:cs="Times New Roman" w:hint="eastAsia"/>
          <w:sz w:val="28"/>
        </w:rPr>
        <w:t>1</w:t>
      </w:r>
      <w:r>
        <w:rPr>
          <w:rFonts w:eastAsia="宋体" w:cs="Times New Roman" w:hint="eastAsia"/>
          <w:sz w:val="28"/>
        </w:rPr>
        <w:t>人，全国十佳优秀科技工作者</w:t>
      </w:r>
      <w:r>
        <w:rPr>
          <w:rFonts w:eastAsia="宋体" w:cs="Times New Roman" w:hint="eastAsia"/>
          <w:sz w:val="28"/>
        </w:rPr>
        <w:t>1</w:t>
      </w:r>
      <w:r>
        <w:rPr>
          <w:rFonts w:eastAsia="宋体" w:cs="Times New Roman" w:hint="eastAsia"/>
          <w:sz w:val="28"/>
        </w:rPr>
        <w:t>人，百千万工程国家级人选</w:t>
      </w:r>
      <w:r>
        <w:rPr>
          <w:rFonts w:eastAsia="宋体" w:cs="Times New Roman" w:hint="eastAsia"/>
          <w:sz w:val="28"/>
        </w:rPr>
        <w:t>7</w:t>
      </w:r>
      <w:r>
        <w:rPr>
          <w:rFonts w:eastAsia="宋体" w:cs="Times New Roman" w:hint="eastAsia"/>
          <w:sz w:val="28"/>
        </w:rPr>
        <w:t>人，中国青年科技奖</w:t>
      </w:r>
      <w:r>
        <w:rPr>
          <w:rFonts w:eastAsia="宋体" w:cs="Times New Roman" w:hint="eastAsia"/>
          <w:sz w:val="28"/>
        </w:rPr>
        <w:t>4</w:t>
      </w:r>
      <w:r>
        <w:rPr>
          <w:rFonts w:eastAsia="宋体" w:cs="Times New Roman" w:hint="eastAsia"/>
          <w:sz w:val="28"/>
        </w:rPr>
        <w:t>人，“求是奖”获得者</w:t>
      </w:r>
      <w:r>
        <w:rPr>
          <w:rFonts w:eastAsia="宋体" w:cs="Times New Roman" w:hint="eastAsia"/>
          <w:sz w:val="28"/>
        </w:rPr>
        <w:t>9</w:t>
      </w:r>
      <w:r>
        <w:rPr>
          <w:rFonts w:eastAsia="宋体" w:cs="Times New Roman" w:hint="eastAsia"/>
          <w:sz w:val="28"/>
        </w:rPr>
        <w:t>人；何梁何利科技成就奖</w:t>
      </w:r>
      <w:r>
        <w:rPr>
          <w:rFonts w:eastAsia="宋体" w:cs="Times New Roman" w:hint="eastAsia"/>
          <w:sz w:val="28"/>
        </w:rPr>
        <w:t>1</w:t>
      </w:r>
      <w:r>
        <w:rPr>
          <w:rFonts w:eastAsia="宋体" w:cs="Times New Roman" w:hint="eastAsia"/>
          <w:sz w:val="28"/>
        </w:rPr>
        <w:t>人、青年创新奖</w:t>
      </w:r>
      <w:r>
        <w:rPr>
          <w:rFonts w:eastAsia="宋体" w:cs="Times New Roman" w:hint="eastAsia"/>
          <w:sz w:val="28"/>
        </w:rPr>
        <w:t>3</w:t>
      </w:r>
      <w:r>
        <w:rPr>
          <w:rFonts w:eastAsia="宋体" w:cs="Times New Roman" w:hint="eastAsia"/>
          <w:sz w:val="28"/>
        </w:rPr>
        <w:t>人，首届科学探索奖</w:t>
      </w:r>
      <w:r>
        <w:rPr>
          <w:rFonts w:eastAsia="宋体" w:cs="Times New Roman" w:hint="eastAsia"/>
          <w:sz w:val="28"/>
        </w:rPr>
        <w:t>1</w:t>
      </w:r>
      <w:r>
        <w:rPr>
          <w:rFonts w:eastAsia="宋体" w:cs="Times New Roman" w:hint="eastAsia"/>
          <w:sz w:val="28"/>
        </w:rPr>
        <w:t>人。</w:t>
      </w:r>
      <w:proofErr w:type="gramStart"/>
      <w:r>
        <w:rPr>
          <w:rFonts w:eastAsia="宋体" w:cs="Times New Roman" w:hint="eastAsia"/>
          <w:sz w:val="28"/>
        </w:rPr>
        <w:t>团队获</w:t>
      </w:r>
      <w:proofErr w:type="gramEnd"/>
      <w:r>
        <w:rPr>
          <w:rFonts w:eastAsia="宋体" w:cs="Times New Roman" w:hint="eastAsia"/>
          <w:sz w:val="28"/>
        </w:rPr>
        <w:t>首届“全国创新争先奖”、</w:t>
      </w:r>
      <w:r>
        <w:rPr>
          <w:rFonts w:eastAsia="宋体" w:cs="Times New Roman" w:hint="eastAsia"/>
          <w:sz w:val="28"/>
        </w:rPr>
        <w:lastRenderedPageBreak/>
        <w:t>军队科技创新群体奖、“十一五”国家科技计划执行优秀团队奖。</w:t>
      </w:r>
    </w:p>
    <w:p w:rsidR="009C7F27" w:rsidRDefault="00481689">
      <w:pPr>
        <w:spacing w:line="480" w:lineRule="exact"/>
        <w:ind w:firstLine="560"/>
        <w:rPr>
          <w:rFonts w:eastAsia="宋体" w:cs="Times New Roman"/>
          <w:sz w:val="28"/>
        </w:rPr>
      </w:pPr>
      <w:r>
        <w:rPr>
          <w:rFonts w:ascii="楷体_GB2312" w:eastAsia="楷体_GB2312" w:hAnsi="楷体_GB2312" w:cs="楷体_GB2312" w:hint="eastAsia"/>
          <w:sz w:val="28"/>
        </w:rPr>
        <w:t>研究领域特色鲜明。</w:t>
      </w:r>
      <w:r>
        <w:rPr>
          <w:rFonts w:eastAsia="宋体" w:cs="Times New Roman" w:hint="eastAsia"/>
          <w:sz w:val="28"/>
        </w:rPr>
        <w:t>瞄准国家科技前沿，以重大需求为牵引，拓展了电气工程、控制科学与工程等学科的内涵和边界，形成特色鲜明、国际领先的学科方向，引领学科创新变革。依托重大项目，着力创新人才自主培养，形成人才培养与科学研究良性循环，推动学科持续发展。五年来，承担各类科研项目经费近百亿元。原创成果显著，获国家科技进步特等奖</w:t>
      </w:r>
      <w:r>
        <w:rPr>
          <w:rFonts w:eastAsia="宋体" w:cs="Times New Roman" w:hint="eastAsia"/>
          <w:sz w:val="28"/>
        </w:rPr>
        <w:t>1</w:t>
      </w:r>
      <w:r>
        <w:rPr>
          <w:rFonts w:eastAsia="宋体" w:cs="Times New Roman" w:hint="eastAsia"/>
          <w:sz w:val="28"/>
        </w:rPr>
        <w:t>项，国家科技进步创新</w:t>
      </w:r>
      <w:proofErr w:type="gramStart"/>
      <w:r>
        <w:rPr>
          <w:rFonts w:eastAsia="宋体" w:cs="Times New Roman" w:hint="eastAsia"/>
          <w:sz w:val="28"/>
        </w:rPr>
        <w:t>团队奖</w:t>
      </w:r>
      <w:proofErr w:type="gramEnd"/>
      <w:r>
        <w:rPr>
          <w:rFonts w:eastAsia="宋体" w:cs="Times New Roman" w:hint="eastAsia"/>
          <w:sz w:val="28"/>
        </w:rPr>
        <w:t>1</w:t>
      </w:r>
      <w:r>
        <w:rPr>
          <w:rFonts w:eastAsia="宋体" w:cs="Times New Roman" w:hint="eastAsia"/>
          <w:sz w:val="28"/>
        </w:rPr>
        <w:t>项、一等奖</w:t>
      </w:r>
      <w:r>
        <w:rPr>
          <w:rFonts w:eastAsia="宋体" w:cs="Times New Roman" w:hint="eastAsia"/>
          <w:sz w:val="28"/>
        </w:rPr>
        <w:t>3</w:t>
      </w:r>
      <w:r>
        <w:rPr>
          <w:rFonts w:eastAsia="宋体" w:cs="Times New Roman" w:hint="eastAsia"/>
          <w:sz w:val="28"/>
        </w:rPr>
        <w:t>项、二等奖</w:t>
      </w:r>
      <w:r>
        <w:rPr>
          <w:rFonts w:eastAsia="宋体" w:cs="Times New Roman" w:hint="eastAsia"/>
          <w:sz w:val="28"/>
        </w:rPr>
        <w:t>2</w:t>
      </w:r>
      <w:r>
        <w:rPr>
          <w:rFonts w:eastAsia="宋体" w:cs="Times New Roman" w:hint="eastAsia"/>
          <w:sz w:val="28"/>
        </w:rPr>
        <w:t>项，军队科技进步特等奖</w:t>
      </w:r>
      <w:r>
        <w:rPr>
          <w:rFonts w:eastAsia="宋体" w:cs="Times New Roman" w:hint="eastAsia"/>
          <w:sz w:val="28"/>
        </w:rPr>
        <w:t>1</w:t>
      </w:r>
      <w:r>
        <w:rPr>
          <w:rFonts w:eastAsia="宋体" w:cs="Times New Roman" w:hint="eastAsia"/>
          <w:sz w:val="28"/>
        </w:rPr>
        <w:t>项、一等奖</w:t>
      </w:r>
      <w:r>
        <w:rPr>
          <w:rFonts w:eastAsia="宋体" w:cs="Times New Roman" w:hint="eastAsia"/>
          <w:sz w:val="28"/>
        </w:rPr>
        <w:t>26</w:t>
      </w:r>
      <w:r>
        <w:rPr>
          <w:rFonts w:eastAsia="宋体" w:cs="Times New Roman" w:hint="eastAsia"/>
          <w:sz w:val="28"/>
        </w:rPr>
        <w:t>项，</w:t>
      </w:r>
      <w:r>
        <w:rPr>
          <w:rFonts w:eastAsia="宋体" w:cs="Times New Roman" w:hint="eastAsia"/>
          <w:sz w:val="28"/>
        </w:rPr>
        <w:t>2</w:t>
      </w:r>
      <w:r>
        <w:rPr>
          <w:rFonts w:eastAsia="宋体" w:cs="Times New Roman" w:hint="eastAsia"/>
          <w:sz w:val="28"/>
        </w:rPr>
        <w:t>次被评为国家创新研究群体。</w:t>
      </w:r>
    </w:p>
    <w:p w:rsidR="009C7F27" w:rsidRDefault="00481689">
      <w:pPr>
        <w:spacing w:line="480" w:lineRule="exact"/>
        <w:ind w:firstLine="560"/>
        <w:rPr>
          <w:rFonts w:eastAsia="宋体" w:cs="Times New Roman"/>
          <w:sz w:val="28"/>
        </w:rPr>
      </w:pPr>
      <w:r>
        <w:rPr>
          <w:rFonts w:ascii="楷体_GB2312" w:eastAsia="楷体_GB2312" w:hAnsi="楷体_GB2312" w:cs="楷体_GB2312" w:hint="eastAsia"/>
          <w:sz w:val="28"/>
        </w:rPr>
        <w:t>教学科研平台先进。</w:t>
      </w:r>
      <w:r>
        <w:rPr>
          <w:rFonts w:eastAsia="宋体" w:cs="Times New Roman" w:hint="eastAsia"/>
          <w:sz w:val="28"/>
        </w:rPr>
        <w:t>联合江苏大全集团设立由国家能源局授牌的“新能源接入设备研发（实验）中心”</w:t>
      </w:r>
      <w:r>
        <w:rPr>
          <w:rFonts w:eastAsia="宋体" w:cs="Times New Roman" w:hint="eastAsia"/>
          <w:sz w:val="28"/>
        </w:rPr>
        <w:t>，联合湖南省共建军民融合装备技术创新中心，联合青岛市共建军民融合协同创新研究院，联合湖北省共建东湖实验室。瞄准国家战略亟需，以研究所科研创新团队为核心，联合浙江大学、上海交通大学、武汉大学、东南大学、</w:t>
      </w:r>
      <w:r>
        <w:rPr>
          <w:rFonts w:eastAsia="宋体" w:cs="Times New Roman" w:hint="eastAsia"/>
          <w:sz w:val="28"/>
        </w:rPr>
        <w:t>华中科技大学</w:t>
      </w:r>
      <w:r>
        <w:rPr>
          <w:rFonts w:eastAsia="宋体" w:cs="Times New Roman" w:hint="eastAsia"/>
          <w:sz w:val="28"/>
        </w:rPr>
        <w:t>、中国船舶集团、中科院、航天科工等国内相关科技资源，采取“核心</w:t>
      </w:r>
      <w:r>
        <w:rPr>
          <w:rFonts w:eastAsia="宋体" w:cs="Times New Roman" w:hint="eastAsia"/>
          <w:sz w:val="28"/>
        </w:rPr>
        <w:t>+</w:t>
      </w:r>
      <w:r>
        <w:rPr>
          <w:rFonts w:eastAsia="宋体" w:cs="Times New Roman" w:hint="eastAsia"/>
          <w:sz w:val="28"/>
        </w:rPr>
        <w:t>基地</w:t>
      </w:r>
      <w:r>
        <w:rPr>
          <w:rFonts w:eastAsia="宋体" w:cs="Times New Roman" w:hint="eastAsia"/>
          <w:sz w:val="28"/>
        </w:rPr>
        <w:t>+</w:t>
      </w:r>
      <w:r>
        <w:rPr>
          <w:rFonts w:eastAsia="宋体" w:cs="Times New Roman" w:hint="eastAsia"/>
          <w:sz w:val="28"/>
        </w:rPr>
        <w:t>网络”模式，聚集国内优势创新资源，通过优势技术转化应用于船舶动力、轨道交通牵引、新能源智能电网等领域，牵引了电子信息、材料制备等基础工业的发展，支撑行业发展质量变革、效率变革、动力变革。</w:t>
      </w:r>
    </w:p>
    <w:p w:rsidR="009C7F27" w:rsidRDefault="00481689">
      <w:pPr>
        <w:pStyle w:val="3"/>
        <w:ind w:firstLine="640"/>
      </w:pPr>
      <w:r>
        <w:rPr>
          <w:rFonts w:hint="eastAsia"/>
        </w:rPr>
        <w:t>项目概况</w:t>
      </w:r>
    </w:p>
    <w:p w:rsidR="009C7F27" w:rsidRDefault="00481689">
      <w:pPr>
        <w:spacing w:line="480" w:lineRule="exact"/>
        <w:ind w:firstLine="560"/>
        <w:rPr>
          <w:rFonts w:eastAsia="宋体" w:cs="Times New Roman"/>
          <w:sz w:val="28"/>
        </w:rPr>
      </w:pPr>
      <w:r>
        <w:rPr>
          <w:rFonts w:eastAsia="宋体" w:cs="Times New Roman" w:hint="eastAsia"/>
          <w:sz w:val="28"/>
        </w:rPr>
        <w:t>以国家战略需求为牵引，为社会行业</w:t>
      </w:r>
      <w:r>
        <w:rPr>
          <w:rFonts w:eastAsia="宋体" w:cs="Times New Roman" w:hint="eastAsia"/>
          <w:sz w:val="28"/>
        </w:rPr>
        <w:t>、</w:t>
      </w:r>
      <w:r>
        <w:rPr>
          <w:rFonts w:eastAsia="宋体" w:cs="Times New Roman"/>
          <w:sz w:val="28"/>
        </w:rPr>
        <w:t>“</w:t>
      </w:r>
      <w:r>
        <w:rPr>
          <w:rFonts w:eastAsia="宋体" w:cs="Times New Roman" w:hint="eastAsia"/>
          <w:sz w:val="28"/>
        </w:rPr>
        <w:t>长江</w:t>
      </w:r>
      <w:r>
        <w:rPr>
          <w:rFonts w:eastAsia="宋体" w:cs="Times New Roman"/>
          <w:sz w:val="28"/>
        </w:rPr>
        <w:t>经济带</w:t>
      </w:r>
      <w:r>
        <w:rPr>
          <w:rFonts w:eastAsia="宋体" w:cs="Times New Roman"/>
          <w:sz w:val="28"/>
        </w:rPr>
        <w:t>”</w:t>
      </w:r>
      <w:r>
        <w:rPr>
          <w:rFonts w:eastAsia="宋体" w:cs="Times New Roman" w:hint="eastAsia"/>
          <w:sz w:val="28"/>
        </w:rPr>
        <w:t>和军工领域培养</w:t>
      </w:r>
      <w:r>
        <w:rPr>
          <w:rFonts w:eastAsia="宋体" w:cs="Times New Roman"/>
          <w:sz w:val="28"/>
        </w:rPr>
        <w:t>德、智、体、美、</w:t>
      </w:r>
      <w:proofErr w:type="gramStart"/>
      <w:r>
        <w:rPr>
          <w:rFonts w:eastAsia="宋体" w:cs="Times New Roman"/>
          <w:sz w:val="28"/>
        </w:rPr>
        <w:t>劳</w:t>
      </w:r>
      <w:proofErr w:type="gramEnd"/>
      <w:r>
        <w:rPr>
          <w:rFonts w:eastAsia="宋体" w:cs="Times New Roman"/>
          <w:sz w:val="28"/>
        </w:rPr>
        <w:t>全面发展，在学科领域内掌握扎实宽广的基础理论和系统深入的专业知识，具有独立从事科学研究工作的能力，在专业领域内能做出创新性成果的优秀青年人才。</w:t>
      </w:r>
    </w:p>
    <w:p w:rsidR="009C7F27" w:rsidRDefault="00481689">
      <w:pPr>
        <w:spacing w:line="480" w:lineRule="exact"/>
        <w:ind w:firstLine="560"/>
        <w:rPr>
          <w:rFonts w:eastAsia="宋体" w:cs="Times New Roman"/>
          <w:sz w:val="28"/>
        </w:rPr>
      </w:pPr>
      <w:proofErr w:type="gramStart"/>
      <w:r>
        <w:rPr>
          <w:rFonts w:eastAsia="宋体" w:cs="Times New Roman" w:hint="eastAsia"/>
          <w:sz w:val="28"/>
        </w:rPr>
        <w:t>本联培</w:t>
      </w:r>
      <w:proofErr w:type="gramEnd"/>
      <w:r>
        <w:rPr>
          <w:rFonts w:eastAsia="宋体" w:cs="Times New Roman" w:hint="eastAsia"/>
          <w:sz w:val="28"/>
        </w:rPr>
        <w:t>项目</w:t>
      </w:r>
      <w:r>
        <w:rPr>
          <w:rFonts w:eastAsia="宋体" w:cs="Times New Roman" w:hint="eastAsia"/>
          <w:sz w:val="28"/>
        </w:rPr>
        <w:t>2022</w:t>
      </w:r>
      <w:r>
        <w:rPr>
          <w:rFonts w:eastAsia="宋体" w:cs="Times New Roman" w:hint="eastAsia"/>
          <w:sz w:val="28"/>
        </w:rPr>
        <w:t>年已在浙江大学、东南大学、华中科技大学、武汉大学招收</w:t>
      </w:r>
      <w:proofErr w:type="gramStart"/>
      <w:r>
        <w:rPr>
          <w:rFonts w:eastAsia="宋体" w:cs="Times New Roman" w:hint="eastAsia"/>
          <w:sz w:val="28"/>
        </w:rPr>
        <w:t>83</w:t>
      </w:r>
      <w:r>
        <w:rPr>
          <w:rFonts w:eastAsia="宋体" w:cs="Times New Roman" w:hint="eastAsia"/>
          <w:sz w:val="28"/>
        </w:rPr>
        <w:t>名联培研究生</w:t>
      </w:r>
      <w:proofErr w:type="gramEnd"/>
      <w:r>
        <w:rPr>
          <w:rFonts w:eastAsia="宋体" w:cs="Times New Roman" w:hint="eastAsia"/>
          <w:sz w:val="28"/>
        </w:rPr>
        <w:t>。</w:t>
      </w:r>
      <w:r>
        <w:rPr>
          <w:rFonts w:eastAsia="宋体" w:cs="Times New Roman" w:hint="eastAsia"/>
          <w:sz w:val="28"/>
        </w:rPr>
        <w:t>2023</w:t>
      </w:r>
      <w:r>
        <w:rPr>
          <w:rFonts w:eastAsia="宋体" w:cs="Times New Roman" w:hint="eastAsia"/>
          <w:sz w:val="28"/>
        </w:rPr>
        <w:t>年扩充电子科技大学、上海交通大学、武汉理工大学等</w:t>
      </w:r>
      <w:r>
        <w:rPr>
          <w:rFonts w:eastAsia="宋体" w:cs="Times New Roman" w:hint="eastAsia"/>
          <w:sz w:val="28"/>
        </w:rPr>
        <w:t>3</w:t>
      </w:r>
      <w:r>
        <w:rPr>
          <w:rFonts w:eastAsia="宋体" w:cs="Times New Roman" w:hint="eastAsia"/>
          <w:sz w:val="28"/>
        </w:rPr>
        <w:t>校，计划共招收</w:t>
      </w:r>
      <w:proofErr w:type="gramStart"/>
      <w:r>
        <w:rPr>
          <w:rFonts w:eastAsia="宋体" w:cs="Times New Roman" w:hint="eastAsia"/>
          <w:sz w:val="28"/>
        </w:rPr>
        <w:t>100</w:t>
      </w:r>
      <w:r>
        <w:rPr>
          <w:rFonts w:eastAsia="宋体" w:cs="Times New Roman" w:hint="eastAsia"/>
          <w:sz w:val="28"/>
        </w:rPr>
        <w:t>名联培研究生</w:t>
      </w:r>
      <w:proofErr w:type="gramEnd"/>
      <w:r>
        <w:rPr>
          <w:rFonts w:eastAsia="宋体" w:cs="Times New Roman" w:hint="eastAsia"/>
          <w:sz w:val="28"/>
        </w:rPr>
        <w:t>。</w:t>
      </w:r>
    </w:p>
    <w:p w:rsidR="009C7F27" w:rsidRDefault="00481689">
      <w:pPr>
        <w:spacing w:line="480" w:lineRule="exact"/>
        <w:ind w:firstLine="560"/>
        <w:rPr>
          <w:rFonts w:eastAsia="宋体" w:cs="Times New Roman"/>
          <w:sz w:val="28"/>
        </w:rPr>
      </w:pPr>
      <w:r>
        <w:rPr>
          <w:rFonts w:eastAsia="宋体" w:cs="Times New Roman"/>
          <w:sz w:val="28"/>
        </w:rPr>
        <w:t>2023</w:t>
      </w:r>
      <w:r>
        <w:rPr>
          <w:rFonts w:eastAsia="宋体" w:cs="Times New Roman"/>
          <w:sz w:val="28"/>
        </w:rPr>
        <w:t>年拟依托</w:t>
      </w:r>
      <w:r>
        <w:rPr>
          <w:rFonts w:eastAsia="宋体" w:cs="Times New Roman" w:hint="eastAsia"/>
          <w:sz w:val="28"/>
        </w:rPr>
        <w:t>浙江大学</w:t>
      </w:r>
      <w:r>
        <w:rPr>
          <w:rFonts w:eastAsia="宋体" w:cs="Times New Roman"/>
          <w:sz w:val="28"/>
        </w:rPr>
        <w:t>招收</w:t>
      </w:r>
      <w:r>
        <w:rPr>
          <w:rFonts w:eastAsia="宋体" w:cs="Times New Roman"/>
          <w:sz w:val="28"/>
        </w:rPr>
        <w:t>博士研究生</w:t>
      </w:r>
      <w:r>
        <w:rPr>
          <w:rFonts w:eastAsia="宋体" w:cs="Times New Roman" w:hint="eastAsia"/>
          <w:sz w:val="28"/>
        </w:rPr>
        <w:t>/</w:t>
      </w:r>
      <w:r>
        <w:rPr>
          <w:rFonts w:eastAsia="宋体" w:cs="Times New Roman" w:hint="eastAsia"/>
          <w:sz w:val="28"/>
        </w:rPr>
        <w:t>硕士研究生</w:t>
      </w:r>
      <w:r>
        <w:rPr>
          <w:rFonts w:eastAsia="宋体" w:cs="Times New Roman"/>
          <w:sz w:val="28"/>
        </w:rPr>
        <w:t>，录取类别</w:t>
      </w:r>
      <w:r>
        <w:rPr>
          <w:rFonts w:eastAsia="宋体" w:cs="Times New Roman"/>
          <w:sz w:val="28"/>
        </w:rPr>
        <w:lastRenderedPageBreak/>
        <w:t>为全日制，就业方式为非定向。学籍在</w:t>
      </w:r>
      <w:r>
        <w:rPr>
          <w:rFonts w:eastAsia="宋体" w:cs="Times New Roman" w:hint="eastAsia"/>
          <w:sz w:val="28"/>
        </w:rPr>
        <w:t>浙江大学</w:t>
      </w:r>
      <w:r>
        <w:rPr>
          <w:rFonts w:eastAsia="宋体" w:cs="Times New Roman"/>
          <w:sz w:val="28"/>
        </w:rPr>
        <w:t>，按相关规定转接人事档案、组</w:t>
      </w:r>
      <w:r>
        <w:rPr>
          <w:rFonts w:eastAsia="宋体" w:cs="Times New Roman"/>
          <w:sz w:val="28"/>
        </w:rPr>
        <w:t>织关系等。</w:t>
      </w:r>
      <w:r>
        <w:rPr>
          <w:rFonts w:eastAsia="宋体" w:cs="Times New Roman" w:hint="eastAsia"/>
          <w:sz w:val="28"/>
        </w:rPr>
        <w:t>在浙江大学完成课程学习后，到海军工程大学电磁能技术全国重点实验室开展课题研究和学位论文撰写，在浙江大学申请学位学历证书。</w:t>
      </w:r>
    </w:p>
    <w:p w:rsidR="009C7F27" w:rsidRDefault="009C7F27">
      <w:pPr>
        <w:spacing w:line="480" w:lineRule="exact"/>
        <w:ind w:firstLine="560"/>
        <w:rPr>
          <w:rFonts w:eastAsia="宋体" w:cs="Times New Roman"/>
          <w:sz w:val="28"/>
        </w:rPr>
      </w:pPr>
    </w:p>
    <w:p w:rsidR="009C7F27" w:rsidRDefault="00481689">
      <w:pPr>
        <w:pStyle w:val="2"/>
        <w:ind w:firstLine="640"/>
        <w:rPr>
          <w:rFonts w:ascii="黑体" w:eastAsia="黑体" w:hAnsi="黑体" w:cs="黑体"/>
        </w:rPr>
      </w:pPr>
      <w:r>
        <w:rPr>
          <w:rFonts w:ascii="黑体" w:eastAsia="黑体" w:hAnsi="黑体" w:cs="黑体"/>
        </w:rPr>
        <w:t>拟招生</w:t>
      </w:r>
      <w:r>
        <w:rPr>
          <w:rFonts w:ascii="黑体" w:eastAsia="黑体" w:hAnsi="黑体" w:cs="黑体" w:hint="eastAsia"/>
        </w:rPr>
        <w:t>学科</w:t>
      </w:r>
      <w:r>
        <w:rPr>
          <w:rFonts w:ascii="黑体" w:eastAsia="黑体" w:hAnsi="黑体" w:cs="黑体"/>
        </w:rPr>
        <w:t>及招生计划</w:t>
      </w:r>
    </w:p>
    <w:tbl>
      <w:tblPr>
        <w:tblStyle w:val="a3"/>
        <w:tblW w:w="8139" w:type="dxa"/>
        <w:jc w:val="center"/>
        <w:tblLayout w:type="fixed"/>
        <w:tblLook w:val="04A0" w:firstRow="1" w:lastRow="0" w:firstColumn="1" w:lastColumn="0" w:noHBand="0" w:noVBand="1"/>
      </w:tblPr>
      <w:tblGrid>
        <w:gridCol w:w="2158"/>
        <w:gridCol w:w="1526"/>
        <w:gridCol w:w="2235"/>
        <w:gridCol w:w="2220"/>
      </w:tblGrid>
      <w:tr w:rsidR="009C7F27">
        <w:trPr>
          <w:jc w:val="center"/>
        </w:trPr>
        <w:tc>
          <w:tcPr>
            <w:tcW w:w="2158" w:type="dxa"/>
            <w:vMerge w:val="restart"/>
            <w:vAlign w:val="center"/>
          </w:tcPr>
          <w:p w:rsidR="009C7F27" w:rsidRDefault="00481689">
            <w:pPr>
              <w:spacing w:line="400" w:lineRule="exact"/>
              <w:ind w:firstLineChars="0" w:firstLine="0"/>
              <w:jc w:val="center"/>
              <w:rPr>
                <w:rFonts w:ascii="方正黑体简体" w:eastAsia="方正黑体简体" w:hAnsi="方正黑体简体" w:cs="方正黑体简体"/>
                <w:sz w:val="24"/>
                <w:szCs w:val="15"/>
              </w:rPr>
            </w:pPr>
            <w:r>
              <w:rPr>
                <w:rFonts w:ascii="方正黑体简体" w:eastAsia="方正黑体简体" w:hAnsi="方正黑体简体" w:cs="方正黑体简体" w:hint="eastAsia"/>
                <w:sz w:val="24"/>
                <w:szCs w:val="15"/>
              </w:rPr>
              <w:t>专业</w:t>
            </w:r>
            <w:r>
              <w:rPr>
                <w:rFonts w:ascii="方正黑体简体" w:eastAsia="方正黑体简体" w:hAnsi="方正黑体简体" w:cs="方正黑体简体" w:hint="eastAsia"/>
                <w:sz w:val="24"/>
                <w:szCs w:val="15"/>
              </w:rPr>
              <w:t>名称</w:t>
            </w:r>
          </w:p>
        </w:tc>
        <w:tc>
          <w:tcPr>
            <w:tcW w:w="1526" w:type="dxa"/>
            <w:vMerge w:val="restart"/>
            <w:vAlign w:val="center"/>
          </w:tcPr>
          <w:p w:rsidR="009C7F27" w:rsidRDefault="00481689">
            <w:pPr>
              <w:spacing w:line="400" w:lineRule="exact"/>
              <w:ind w:firstLineChars="0" w:firstLine="0"/>
              <w:jc w:val="center"/>
              <w:rPr>
                <w:rFonts w:ascii="方正黑体简体" w:eastAsia="方正黑体简体" w:hAnsi="方正黑体简体" w:cs="方正黑体简体"/>
                <w:sz w:val="24"/>
                <w:szCs w:val="15"/>
              </w:rPr>
            </w:pPr>
            <w:r>
              <w:rPr>
                <w:rFonts w:ascii="方正黑体简体" w:eastAsia="方正黑体简体" w:hAnsi="方正黑体简体" w:cs="方正黑体简体" w:hint="eastAsia"/>
                <w:sz w:val="24"/>
                <w:szCs w:val="15"/>
              </w:rPr>
              <w:t>专业代码</w:t>
            </w:r>
          </w:p>
        </w:tc>
        <w:tc>
          <w:tcPr>
            <w:tcW w:w="4455" w:type="dxa"/>
            <w:gridSpan w:val="2"/>
            <w:vAlign w:val="center"/>
          </w:tcPr>
          <w:p w:rsidR="009C7F27" w:rsidRDefault="00481689">
            <w:pPr>
              <w:spacing w:line="400" w:lineRule="exact"/>
              <w:ind w:firstLineChars="0" w:firstLine="0"/>
              <w:jc w:val="center"/>
              <w:rPr>
                <w:rFonts w:ascii="方正黑体简体" w:eastAsia="方正黑体简体" w:hAnsi="方正黑体简体" w:cs="方正黑体简体"/>
                <w:sz w:val="24"/>
                <w:szCs w:val="15"/>
              </w:rPr>
            </w:pPr>
            <w:r>
              <w:rPr>
                <w:rFonts w:ascii="方正黑体简体" w:eastAsia="方正黑体简体" w:hAnsi="方正黑体简体" w:cs="方正黑体简体" w:hint="eastAsia"/>
                <w:sz w:val="24"/>
                <w:szCs w:val="15"/>
              </w:rPr>
              <w:t>全日制招生计划</w:t>
            </w:r>
          </w:p>
        </w:tc>
      </w:tr>
      <w:tr w:rsidR="009C7F27">
        <w:trPr>
          <w:jc w:val="center"/>
        </w:trPr>
        <w:tc>
          <w:tcPr>
            <w:tcW w:w="2158" w:type="dxa"/>
            <w:vMerge/>
            <w:vAlign w:val="center"/>
          </w:tcPr>
          <w:p w:rsidR="009C7F27" w:rsidRDefault="009C7F27">
            <w:pPr>
              <w:spacing w:line="400" w:lineRule="exact"/>
              <w:ind w:firstLineChars="0" w:firstLine="0"/>
              <w:jc w:val="center"/>
              <w:rPr>
                <w:rFonts w:ascii="方正黑体简体" w:eastAsia="方正黑体简体" w:hAnsi="方正黑体简体" w:cs="方正黑体简体"/>
                <w:sz w:val="24"/>
                <w:szCs w:val="15"/>
              </w:rPr>
            </w:pPr>
          </w:p>
        </w:tc>
        <w:tc>
          <w:tcPr>
            <w:tcW w:w="1526" w:type="dxa"/>
            <w:vMerge/>
            <w:vAlign w:val="center"/>
          </w:tcPr>
          <w:p w:rsidR="009C7F27" w:rsidRDefault="009C7F27">
            <w:pPr>
              <w:spacing w:line="400" w:lineRule="exact"/>
              <w:ind w:firstLineChars="0" w:firstLine="0"/>
              <w:jc w:val="center"/>
              <w:rPr>
                <w:rFonts w:ascii="方正黑体简体" w:eastAsia="方正黑体简体" w:hAnsi="方正黑体简体" w:cs="方正黑体简体"/>
                <w:sz w:val="24"/>
                <w:szCs w:val="15"/>
              </w:rPr>
            </w:pPr>
          </w:p>
        </w:tc>
        <w:tc>
          <w:tcPr>
            <w:tcW w:w="2235" w:type="dxa"/>
            <w:vAlign w:val="center"/>
          </w:tcPr>
          <w:p w:rsidR="009C7F27" w:rsidRDefault="00481689">
            <w:pPr>
              <w:spacing w:line="400" w:lineRule="exact"/>
              <w:ind w:firstLineChars="0" w:firstLine="0"/>
              <w:jc w:val="center"/>
              <w:rPr>
                <w:rFonts w:ascii="方正楷体简体" w:eastAsia="方正楷体简体" w:hAnsi="方正楷体简体" w:cs="方正楷体简体"/>
                <w:sz w:val="24"/>
                <w:szCs w:val="15"/>
              </w:rPr>
            </w:pPr>
            <w:r>
              <w:rPr>
                <w:rFonts w:ascii="方正楷体简体" w:eastAsia="方正楷体简体" w:hAnsi="方正楷体简体" w:cs="方正楷体简体" w:hint="eastAsia"/>
                <w:sz w:val="24"/>
                <w:szCs w:val="15"/>
              </w:rPr>
              <w:t>博士（人）</w:t>
            </w:r>
          </w:p>
        </w:tc>
        <w:tc>
          <w:tcPr>
            <w:tcW w:w="2220" w:type="dxa"/>
            <w:vAlign w:val="center"/>
          </w:tcPr>
          <w:p w:rsidR="009C7F27" w:rsidRDefault="00481689">
            <w:pPr>
              <w:spacing w:line="400" w:lineRule="exact"/>
              <w:ind w:firstLineChars="0" w:firstLine="0"/>
              <w:jc w:val="center"/>
              <w:rPr>
                <w:rFonts w:ascii="方正楷体简体" w:eastAsia="方正楷体简体" w:hAnsi="方正楷体简体" w:cs="方正楷体简体"/>
                <w:sz w:val="24"/>
                <w:szCs w:val="15"/>
              </w:rPr>
            </w:pPr>
            <w:r>
              <w:rPr>
                <w:rFonts w:ascii="方正楷体简体" w:eastAsia="方正楷体简体" w:hAnsi="方正楷体简体" w:cs="方正楷体简体" w:hint="eastAsia"/>
                <w:sz w:val="24"/>
                <w:szCs w:val="15"/>
              </w:rPr>
              <w:t>硕士（人）</w:t>
            </w:r>
          </w:p>
        </w:tc>
      </w:tr>
      <w:tr w:rsidR="009C7F27">
        <w:trPr>
          <w:jc w:val="center"/>
        </w:trPr>
        <w:tc>
          <w:tcPr>
            <w:tcW w:w="2158" w:type="dxa"/>
            <w:vAlign w:val="center"/>
          </w:tcPr>
          <w:p w:rsidR="009C7F27" w:rsidRDefault="00481689">
            <w:pPr>
              <w:spacing w:line="400" w:lineRule="exact"/>
              <w:ind w:firstLineChars="0" w:firstLine="0"/>
              <w:jc w:val="center"/>
              <w:rPr>
                <w:rFonts w:ascii="方正仿宋简体" w:hAnsi="方正仿宋简体" w:cs="方正仿宋简体"/>
                <w:sz w:val="24"/>
                <w:szCs w:val="15"/>
              </w:rPr>
            </w:pPr>
            <w:r>
              <w:rPr>
                <w:rFonts w:ascii="方正仿宋简体" w:hAnsi="方正仿宋简体" w:cs="方正仿宋简体" w:hint="eastAsia"/>
                <w:sz w:val="24"/>
                <w:szCs w:val="15"/>
              </w:rPr>
              <w:t>电气工程</w:t>
            </w:r>
          </w:p>
        </w:tc>
        <w:tc>
          <w:tcPr>
            <w:tcW w:w="1526" w:type="dxa"/>
            <w:vAlign w:val="center"/>
          </w:tcPr>
          <w:p w:rsidR="009C7F27" w:rsidRDefault="009C7F27">
            <w:pPr>
              <w:spacing w:line="400" w:lineRule="exact"/>
              <w:ind w:firstLineChars="0" w:firstLine="0"/>
              <w:jc w:val="center"/>
              <w:rPr>
                <w:rFonts w:ascii="方正仿宋简体" w:hAnsi="方正仿宋简体" w:cs="方正仿宋简体"/>
                <w:sz w:val="24"/>
                <w:szCs w:val="15"/>
              </w:rPr>
            </w:pPr>
          </w:p>
        </w:tc>
        <w:tc>
          <w:tcPr>
            <w:tcW w:w="2235" w:type="dxa"/>
            <w:vAlign w:val="center"/>
          </w:tcPr>
          <w:p w:rsidR="009C7F27" w:rsidRDefault="00481689">
            <w:pPr>
              <w:spacing w:line="400" w:lineRule="exact"/>
              <w:ind w:firstLineChars="0" w:firstLine="0"/>
              <w:jc w:val="center"/>
              <w:rPr>
                <w:rFonts w:ascii="方正仿宋简体" w:hAnsi="方正仿宋简体" w:cs="方正仿宋简体"/>
                <w:sz w:val="24"/>
                <w:szCs w:val="15"/>
              </w:rPr>
            </w:pPr>
            <w:r>
              <w:rPr>
                <w:rFonts w:ascii="方正仿宋简体" w:hAnsi="方正仿宋简体" w:cs="方正仿宋简体" w:hint="eastAsia"/>
                <w:sz w:val="24"/>
                <w:szCs w:val="15"/>
              </w:rPr>
              <w:t>9</w:t>
            </w:r>
          </w:p>
        </w:tc>
        <w:tc>
          <w:tcPr>
            <w:tcW w:w="2220" w:type="dxa"/>
            <w:vAlign w:val="center"/>
          </w:tcPr>
          <w:p w:rsidR="009C7F27" w:rsidRDefault="00481689">
            <w:pPr>
              <w:spacing w:line="400" w:lineRule="exact"/>
              <w:ind w:firstLineChars="0" w:firstLine="0"/>
              <w:jc w:val="center"/>
              <w:rPr>
                <w:rFonts w:ascii="方正仿宋简体" w:hAnsi="方正仿宋简体" w:cs="方正仿宋简体"/>
                <w:sz w:val="24"/>
                <w:szCs w:val="15"/>
              </w:rPr>
            </w:pPr>
            <w:r>
              <w:rPr>
                <w:rFonts w:ascii="方正仿宋简体" w:hAnsi="方正仿宋简体" w:cs="方正仿宋简体" w:hint="eastAsia"/>
                <w:sz w:val="24"/>
                <w:szCs w:val="15"/>
              </w:rPr>
              <w:t>9</w:t>
            </w:r>
          </w:p>
        </w:tc>
      </w:tr>
    </w:tbl>
    <w:p w:rsidR="009C7F27" w:rsidRDefault="009C7F27">
      <w:pPr>
        <w:pStyle w:val="2"/>
        <w:numPr>
          <w:ilvl w:val="0"/>
          <w:numId w:val="0"/>
        </w:numPr>
        <w:ind w:leftChars="200" w:left="640"/>
        <w:rPr>
          <w:rFonts w:ascii="黑体" w:eastAsia="黑体" w:hAnsi="黑体" w:cs="黑体"/>
        </w:rPr>
      </w:pPr>
    </w:p>
    <w:p w:rsidR="009C7F27" w:rsidRDefault="00481689">
      <w:pPr>
        <w:pStyle w:val="2"/>
        <w:ind w:firstLine="640"/>
        <w:rPr>
          <w:rFonts w:ascii="黑体" w:eastAsia="黑体" w:hAnsi="黑体" w:cs="黑体"/>
        </w:rPr>
      </w:pPr>
      <w:r>
        <w:rPr>
          <w:rFonts w:ascii="黑体" w:eastAsia="黑体" w:hAnsi="黑体" w:cs="黑体" w:hint="eastAsia"/>
        </w:rPr>
        <w:t>培养方式</w:t>
      </w:r>
    </w:p>
    <w:p w:rsidR="009C7F27" w:rsidRDefault="00481689">
      <w:pPr>
        <w:spacing w:line="480" w:lineRule="exact"/>
        <w:ind w:firstLine="560"/>
        <w:rPr>
          <w:rFonts w:eastAsia="宋体" w:cs="Times New Roman"/>
          <w:sz w:val="28"/>
        </w:rPr>
      </w:pPr>
      <w:r>
        <w:rPr>
          <w:rFonts w:eastAsia="宋体" w:cs="Times New Roman" w:hint="eastAsia"/>
          <w:sz w:val="28"/>
        </w:rPr>
        <w:t>海军</w:t>
      </w:r>
      <w:r>
        <w:rPr>
          <w:rFonts w:eastAsia="宋体" w:cs="Times New Roman"/>
          <w:sz w:val="28"/>
        </w:rPr>
        <w:t>工程大学招生导师与学校导师对专项录取的博士研究生进行联合培养，分两个阶段：第一阶段课程学习，在</w:t>
      </w:r>
      <w:r>
        <w:rPr>
          <w:rFonts w:eastAsia="宋体" w:cs="Times New Roman" w:hint="eastAsia"/>
          <w:sz w:val="28"/>
        </w:rPr>
        <w:t>浙江大学</w:t>
      </w:r>
      <w:r>
        <w:rPr>
          <w:rFonts w:eastAsia="宋体" w:cs="Times New Roman"/>
          <w:sz w:val="28"/>
        </w:rPr>
        <w:t>完成；第二阶段科学研究和论文撰写，主要在</w:t>
      </w:r>
      <w:r>
        <w:rPr>
          <w:rFonts w:eastAsia="宋体" w:cs="Times New Roman" w:hint="eastAsia"/>
          <w:sz w:val="28"/>
        </w:rPr>
        <w:t>海军</w:t>
      </w:r>
      <w:r>
        <w:rPr>
          <w:rFonts w:eastAsia="宋体" w:cs="Times New Roman"/>
          <w:sz w:val="28"/>
        </w:rPr>
        <w:t>工程大学完成。根据双方制订的联合</w:t>
      </w:r>
      <w:r>
        <w:rPr>
          <w:rFonts w:eastAsia="宋体" w:cs="Times New Roman"/>
          <w:sz w:val="28"/>
        </w:rPr>
        <w:t>培养方案，考生按期完成各培养环节的工作，接受双方的考核评价。毕业答辩和学位授予按</w:t>
      </w:r>
      <w:r>
        <w:rPr>
          <w:rFonts w:eastAsia="宋体" w:cs="Times New Roman" w:hint="eastAsia"/>
          <w:sz w:val="28"/>
        </w:rPr>
        <w:t>浙江大学</w:t>
      </w:r>
      <w:r>
        <w:rPr>
          <w:rFonts w:eastAsia="宋体" w:cs="Times New Roman"/>
          <w:sz w:val="28"/>
        </w:rPr>
        <w:t>的条件和程序进行</w:t>
      </w:r>
      <w:r>
        <w:rPr>
          <w:rFonts w:eastAsia="宋体" w:cs="Times New Roman" w:hint="eastAsia"/>
          <w:sz w:val="28"/>
        </w:rPr>
        <w:t>，</w:t>
      </w:r>
      <w:r>
        <w:rPr>
          <w:rFonts w:eastAsia="宋体" w:cs="Times New Roman" w:hint="eastAsia"/>
          <w:sz w:val="28"/>
        </w:rPr>
        <w:t>通过后由</w:t>
      </w:r>
      <w:r>
        <w:rPr>
          <w:rFonts w:eastAsia="宋体" w:cs="Times New Roman" w:hint="eastAsia"/>
          <w:sz w:val="28"/>
        </w:rPr>
        <w:t>浙江大学</w:t>
      </w:r>
      <w:r>
        <w:rPr>
          <w:rFonts w:eastAsia="宋体" w:cs="Times New Roman" w:hint="eastAsia"/>
          <w:sz w:val="28"/>
        </w:rPr>
        <w:t>授予学历证书和学位证书。</w:t>
      </w:r>
    </w:p>
    <w:p w:rsidR="009C7F27" w:rsidRDefault="00481689">
      <w:pPr>
        <w:pStyle w:val="2"/>
        <w:ind w:firstLine="640"/>
        <w:rPr>
          <w:rFonts w:ascii="黑体" w:eastAsia="黑体" w:hAnsi="黑体" w:cs="黑体"/>
        </w:rPr>
      </w:pPr>
      <w:r>
        <w:rPr>
          <w:rFonts w:ascii="黑体" w:eastAsia="黑体" w:hAnsi="黑体" w:cs="黑体" w:hint="eastAsia"/>
        </w:rPr>
        <w:t>优惠政策</w:t>
      </w:r>
    </w:p>
    <w:p w:rsidR="009C7F27" w:rsidRDefault="00481689">
      <w:pPr>
        <w:pStyle w:val="3"/>
        <w:numPr>
          <w:ilvl w:val="0"/>
          <w:numId w:val="3"/>
        </w:numPr>
        <w:ind w:firstLine="640"/>
      </w:pPr>
      <w:r>
        <w:rPr>
          <w:rFonts w:hint="eastAsia"/>
        </w:rPr>
        <w:t>学费与助研津贴</w:t>
      </w:r>
    </w:p>
    <w:p w:rsidR="009C7F27" w:rsidRDefault="00481689">
      <w:pPr>
        <w:spacing w:line="480" w:lineRule="exact"/>
        <w:ind w:firstLine="560"/>
        <w:rPr>
          <w:rFonts w:eastAsia="宋体" w:cs="Times New Roman"/>
          <w:sz w:val="28"/>
        </w:rPr>
      </w:pPr>
      <w:r>
        <w:rPr>
          <w:rFonts w:eastAsia="宋体" w:cs="Times New Roman"/>
          <w:sz w:val="28"/>
        </w:rPr>
        <w:t>研究生每学年须按时向</w:t>
      </w:r>
      <w:r>
        <w:rPr>
          <w:rFonts w:eastAsia="宋体" w:cs="Times New Roman" w:hint="eastAsia"/>
          <w:sz w:val="28"/>
        </w:rPr>
        <w:t>浙江大学</w:t>
      </w:r>
      <w:r>
        <w:rPr>
          <w:rFonts w:eastAsia="宋体" w:cs="Times New Roman"/>
          <w:sz w:val="28"/>
        </w:rPr>
        <w:t>缴纳学费并进行电子注册。海军工程大学导师从学生入学获得学籍起，按联合培养相关规定和协议，承担研究生的助研津贴（在校期间博士平均每月不低于</w:t>
      </w:r>
      <w:r>
        <w:rPr>
          <w:rFonts w:eastAsia="宋体" w:cs="Times New Roman"/>
          <w:sz w:val="28"/>
        </w:rPr>
        <w:t>4000</w:t>
      </w:r>
      <w:r>
        <w:rPr>
          <w:rFonts w:eastAsia="宋体" w:cs="Times New Roman"/>
          <w:sz w:val="28"/>
        </w:rPr>
        <w:t>元，</w:t>
      </w:r>
      <w:r>
        <w:rPr>
          <w:rFonts w:eastAsia="宋体" w:cs="Times New Roman" w:hint="eastAsia"/>
          <w:sz w:val="28"/>
        </w:rPr>
        <w:t>硕士</w:t>
      </w:r>
      <w:r>
        <w:rPr>
          <w:rFonts w:eastAsia="宋体" w:cs="Times New Roman"/>
          <w:sz w:val="28"/>
        </w:rPr>
        <w:t>平均每月不低于</w:t>
      </w:r>
      <w:r>
        <w:rPr>
          <w:rFonts w:eastAsia="宋体" w:cs="Times New Roman" w:hint="eastAsia"/>
          <w:sz w:val="28"/>
        </w:rPr>
        <w:t>2000</w:t>
      </w:r>
      <w:r>
        <w:rPr>
          <w:rFonts w:eastAsia="宋体" w:cs="Times New Roman"/>
          <w:sz w:val="28"/>
        </w:rPr>
        <w:t>元，</w:t>
      </w:r>
      <w:r>
        <w:rPr>
          <w:rFonts w:eastAsia="宋体" w:cs="Times New Roman"/>
          <w:sz w:val="28"/>
        </w:rPr>
        <w:t>1</w:t>
      </w:r>
      <w:r>
        <w:rPr>
          <w:rFonts w:eastAsia="宋体" w:cs="Times New Roman"/>
          <w:sz w:val="28"/>
        </w:rPr>
        <w:t>年按</w:t>
      </w:r>
      <w:r>
        <w:rPr>
          <w:rFonts w:eastAsia="宋体" w:cs="Times New Roman"/>
          <w:sz w:val="28"/>
        </w:rPr>
        <w:t>12</w:t>
      </w:r>
      <w:r>
        <w:rPr>
          <w:rFonts w:eastAsia="宋体" w:cs="Times New Roman"/>
          <w:sz w:val="28"/>
        </w:rPr>
        <w:t>个月计发），科研项目绩效按照作用和贡献另外计发。</w:t>
      </w:r>
    </w:p>
    <w:p w:rsidR="009C7F27" w:rsidRDefault="00481689">
      <w:pPr>
        <w:spacing w:line="480" w:lineRule="exact"/>
        <w:ind w:firstLine="560"/>
        <w:rPr>
          <w:rFonts w:eastAsia="宋体" w:cs="Times New Roman"/>
          <w:sz w:val="28"/>
        </w:rPr>
      </w:pPr>
      <w:r>
        <w:rPr>
          <w:rFonts w:eastAsia="宋体" w:cs="Times New Roman"/>
          <w:sz w:val="28"/>
        </w:rPr>
        <w:t>符合条件的研究生可按联合培养相关规定申请</w:t>
      </w:r>
      <w:r>
        <w:rPr>
          <w:rFonts w:eastAsia="宋体" w:cs="Times New Roman" w:hint="eastAsia"/>
          <w:sz w:val="28"/>
        </w:rPr>
        <w:t>浙江大学</w:t>
      </w:r>
      <w:r>
        <w:rPr>
          <w:rFonts w:eastAsia="宋体" w:cs="Times New Roman"/>
          <w:sz w:val="28"/>
        </w:rPr>
        <w:t>和海军工程大学各类奖助学金。</w:t>
      </w:r>
    </w:p>
    <w:p w:rsidR="009C7F27" w:rsidRDefault="00481689">
      <w:pPr>
        <w:pStyle w:val="3"/>
        <w:ind w:firstLine="640"/>
      </w:pPr>
      <w:r>
        <w:rPr>
          <w:rFonts w:hint="eastAsia"/>
        </w:rPr>
        <w:t>食宿安排</w:t>
      </w:r>
    </w:p>
    <w:p w:rsidR="009C7F27" w:rsidRDefault="00481689">
      <w:pPr>
        <w:spacing w:line="480" w:lineRule="exact"/>
        <w:ind w:firstLine="560"/>
        <w:rPr>
          <w:rFonts w:eastAsia="宋体" w:cs="Times New Roman"/>
          <w:sz w:val="28"/>
        </w:rPr>
      </w:pPr>
      <w:r>
        <w:rPr>
          <w:rFonts w:eastAsia="宋体" w:cs="Times New Roman" w:hint="eastAsia"/>
          <w:sz w:val="28"/>
        </w:rPr>
        <w:t>浙江大学</w:t>
      </w:r>
      <w:r>
        <w:rPr>
          <w:rFonts w:eastAsia="宋体" w:cs="Times New Roman" w:hint="eastAsia"/>
          <w:sz w:val="28"/>
        </w:rPr>
        <w:t>和</w:t>
      </w:r>
      <w:r>
        <w:rPr>
          <w:rFonts w:eastAsia="宋体" w:cs="Times New Roman" w:hint="eastAsia"/>
          <w:sz w:val="28"/>
        </w:rPr>
        <w:t>电磁能技术全国重点</w:t>
      </w:r>
      <w:proofErr w:type="gramStart"/>
      <w:r>
        <w:rPr>
          <w:rFonts w:eastAsia="宋体" w:cs="Times New Roman" w:hint="eastAsia"/>
          <w:sz w:val="28"/>
        </w:rPr>
        <w:t>实验室</w:t>
      </w:r>
      <w:r>
        <w:rPr>
          <w:rFonts w:eastAsia="宋体" w:cs="Times New Roman" w:hint="eastAsia"/>
          <w:sz w:val="28"/>
        </w:rPr>
        <w:t>实验室</w:t>
      </w:r>
      <w:proofErr w:type="gramEnd"/>
      <w:r>
        <w:rPr>
          <w:rFonts w:eastAsia="宋体" w:cs="Times New Roman" w:hint="eastAsia"/>
          <w:sz w:val="28"/>
        </w:rPr>
        <w:t>按照统一标准</w:t>
      </w:r>
      <w:r>
        <w:rPr>
          <w:rFonts w:eastAsia="宋体" w:cs="Times New Roman" w:hint="eastAsia"/>
          <w:sz w:val="28"/>
        </w:rPr>
        <w:t>，在</w:t>
      </w:r>
      <w:r>
        <w:rPr>
          <w:rFonts w:eastAsia="宋体" w:cs="Times New Roman" w:hint="eastAsia"/>
          <w:sz w:val="28"/>
        </w:rPr>
        <w:lastRenderedPageBreak/>
        <w:t>课程学习阶段、课题研究和论文撰写阶段分别</w:t>
      </w:r>
      <w:r>
        <w:rPr>
          <w:rFonts w:eastAsia="宋体" w:cs="Times New Roman" w:hint="eastAsia"/>
          <w:sz w:val="28"/>
        </w:rPr>
        <w:t>为</w:t>
      </w:r>
      <w:proofErr w:type="gramStart"/>
      <w:r>
        <w:rPr>
          <w:rFonts w:eastAsia="宋体" w:cs="Times New Roman" w:hint="eastAsia"/>
          <w:sz w:val="28"/>
        </w:rPr>
        <w:t>联培学生</w:t>
      </w:r>
      <w:proofErr w:type="gramEnd"/>
      <w:r>
        <w:rPr>
          <w:rFonts w:eastAsia="宋体" w:cs="Times New Roman" w:hint="eastAsia"/>
          <w:sz w:val="28"/>
        </w:rPr>
        <w:t>提供住宿与食堂就餐环境。</w:t>
      </w:r>
    </w:p>
    <w:p w:rsidR="009C7F27" w:rsidRDefault="00481689">
      <w:pPr>
        <w:pStyle w:val="3"/>
        <w:ind w:firstLine="640"/>
      </w:pPr>
      <w:r>
        <w:rPr>
          <w:rFonts w:hint="eastAsia"/>
        </w:rPr>
        <w:t>实习就业</w:t>
      </w:r>
    </w:p>
    <w:p w:rsidR="009C7F27" w:rsidRDefault="00481689">
      <w:pPr>
        <w:spacing w:line="480" w:lineRule="exact"/>
        <w:ind w:firstLine="560"/>
        <w:rPr>
          <w:rFonts w:eastAsia="宋体" w:cs="Times New Roman"/>
          <w:sz w:val="28"/>
        </w:rPr>
      </w:pPr>
      <w:proofErr w:type="gramStart"/>
      <w:r>
        <w:rPr>
          <w:rFonts w:eastAsia="宋体" w:cs="Times New Roman" w:hint="eastAsia"/>
          <w:sz w:val="28"/>
        </w:rPr>
        <w:t>联培研究</w:t>
      </w:r>
      <w:proofErr w:type="gramEnd"/>
      <w:r>
        <w:rPr>
          <w:rFonts w:eastAsia="宋体" w:cs="Times New Roman" w:hint="eastAsia"/>
          <w:sz w:val="28"/>
        </w:rPr>
        <w:t>生面向社会自主就业。</w:t>
      </w:r>
      <w:r>
        <w:rPr>
          <w:rFonts w:eastAsia="宋体" w:cs="Times New Roman"/>
          <w:sz w:val="28"/>
        </w:rPr>
        <w:t>表现优秀者可特招入伍</w:t>
      </w:r>
      <w:r>
        <w:rPr>
          <w:rFonts w:eastAsia="宋体" w:cs="Times New Roman" w:hint="eastAsia"/>
          <w:sz w:val="28"/>
        </w:rPr>
        <w:t>成为军官，或</w:t>
      </w:r>
      <w:r>
        <w:rPr>
          <w:rFonts w:eastAsia="宋体" w:cs="Times New Roman"/>
          <w:sz w:val="28"/>
        </w:rPr>
        <w:t>聘为军校</w:t>
      </w:r>
      <w:r>
        <w:rPr>
          <w:rFonts w:eastAsia="宋体" w:cs="Times New Roman" w:hint="eastAsia"/>
          <w:sz w:val="28"/>
        </w:rPr>
        <w:t>编制内</w:t>
      </w:r>
      <w:r>
        <w:rPr>
          <w:rFonts w:eastAsia="宋体" w:cs="Times New Roman"/>
          <w:sz w:val="28"/>
        </w:rPr>
        <w:t>文职</w:t>
      </w:r>
      <w:r>
        <w:rPr>
          <w:rFonts w:eastAsia="宋体" w:cs="Times New Roman" w:hint="eastAsia"/>
          <w:sz w:val="28"/>
        </w:rPr>
        <w:t>教师，</w:t>
      </w:r>
      <w:r>
        <w:rPr>
          <w:rFonts w:eastAsia="宋体" w:cs="Times New Roman"/>
          <w:sz w:val="28"/>
        </w:rPr>
        <w:t>或推荐至</w:t>
      </w:r>
      <w:r>
        <w:rPr>
          <w:rFonts w:eastAsia="宋体" w:cs="Times New Roman" w:hint="eastAsia"/>
          <w:sz w:val="28"/>
        </w:rPr>
        <w:t>合作的</w:t>
      </w:r>
      <w:r>
        <w:rPr>
          <w:rFonts w:eastAsia="宋体" w:cs="Times New Roman"/>
          <w:sz w:val="28"/>
        </w:rPr>
        <w:t>军工集团研究所</w:t>
      </w:r>
      <w:r>
        <w:rPr>
          <w:rFonts w:eastAsia="宋体" w:cs="Times New Roman" w:hint="eastAsia"/>
          <w:sz w:val="28"/>
        </w:rPr>
        <w:t>。</w:t>
      </w:r>
    </w:p>
    <w:p w:rsidR="009C7F27" w:rsidRDefault="00481689">
      <w:pPr>
        <w:pStyle w:val="2"/>
        <w:ind w:firstLine="640"/>
      </w:pPr>
      <w:r>
        <w:rPr>
          <w:rFonts w:hint="eastAsia"/>
        </w:rPr>
        <w:t>联系咨询</w:t>
      </w:r>
    </w:p>
    <w:p w:rsidR="009C7F27" w:rsidRDefault="00481689">
      <w:pPr>
        <w:spacing w:line="480" w:lineRule="exact"/>
        <w:ind w:firstLine="560"/>
        <w:rPr>
          <w:rFonts w:eastAsia="宋体" w:cs="Times New Roman"/>
          <w:sz w:val="28"/>
        </w:rPr>
      </w:pPr>
      <w:r>
        <w:rPr>
          <w:rFonts w:eastAsia="宋体" w:cs="Times New Roman" w:hint="eastAsia"/>
          <w:sz w:val="28"/>
        </w:rPr>
        <w:t>海军</w:t>
      </w:r>
      <w:r>
        <w:rPr>
          <w:rFonts w:eastAsia="宋体" w:cs="Times New Roman"/>
          <w:sz w:val="28"/>
        </w:rPr>
        <w:t>工程大学</w:t>
      </w:r>
      <w:r>
        <w:rPr>
          <w:rFonts w:eastAsia="宋体" w:cs="Times New Roman" w:hint="eastAsia"/>
          <w:sz w:val="28"/>
        </w:rPr>
        <w:t>联</w:t>
      </w:r>
      <w:proofErr w:type="gramStart"/>
      <w:r>
        <w:rPr>
          <w:rFonts w:eastAsia="宋体" w:cs="Times New Roman" w:hint="eastAsia"/>
          <w:sz w:val="28"/>
        </w:rPr>
        <w:t>培</w:t>
      </w:r>
      <w:proofErr w:type="gramEnd"/>
      <w:r>
        <w:rPr>
          <w:rFonts w:eastAsia="宋体" w:cs="Times New Roman" w:hint="eastAsia"/>
          <w:sz w:val="28"/>
        </w:rPr>
        <w:t>招办电话</w:t>
      </w:r>
      <w:r>
        <w:rPr>
          <w:rFonts w:eastAsia="宋体" w:cs="Times New Roman"/>
          <w:sz w:val="28"/>
        </w:rPr>
        <w:t>：</w:t>
      </w:r>
      <w:r>
        <w:rPr>
          <w:rFonts w:eastAsia="宋体" w:cs="Times New Roman" w:hint="eastAsia"/>
          <w:sz w:val="28"/>
        </w:rPr>
        <w:t>任老师</w:t>
      </w:r>
      <w:r>
        <w:rPr>
          <w:rFonts w:eastAsia="宋体" w:cs="Times New Roman" w:hint="eastAsia"/>
          <w:sz w:val="28"/>
        </w:rPr>
        <w:t>027-65461945</w:t>
      </w:r>
    </w:p>
    <w:p w:rsidR="009C7F27" w:rsidRDefault="00481689">
      <w:pPr>
        <w:spacing w:line="480" w:lineRule="exact"/>
        <w:ind w:firstLine="560"/>
        <w:rPr>
          <w:rFonts w:eastAsia="宋体" w:cs="Times New Roman"/>
          <w:sz w:val="28"/>
        </w:rPr>
      </w:pPr>
      <w:r>
        <w:rPr>
          <w:rFonts w:eastAsia="宋体" w:cs="Times New Roman" w:hint="eastAsia"/>
          <w:sz w:val="28"/>
        </w:rPr>
        <w:t>海工大某国家级重点实验室</w:t>
      </w:r>
      <w:r>
        <w:rPr>
          <w:rFonts w:eastAsia="宋体" w:cs="Times New Roman" w:hint="eastAsia"/>
          <w:sz w:val="28"/>
        </w:rPr>
        <w:t>招生</w:t>
      </w:r>
      <w:r>
        <w:rPr>
          <w:rFonts w:eastAsia="宋体" w:cs="Times New Roman"/>
          <w:sz w:val="28"/>
        </w:rPr>
        <w:t>邮箱：</w:t>
      </w:r>
      <w:r>
        <w:rPr>
          <w:rFonts w:eastAsia="宋体" w:cs="Times New Roman" w:hint="eastAsia"/>
          <w:sz w:val="28"/>
        </w:rPr>
        <w:t>nuesummer@163.com</w:t>
      </w:r>
    </w:p>
    <w:p w:rsidR="009C7F27" w:rsidRDefault="00481689">
      <w:pPr>
        <w:spacing w:line="480" w:lineRule="exact"/>
        <w:ind w:firstLine="560"/>
        <w:rPr>
          <w:rFonts w:eastAsia="宋体" w:cs="Times New Roman"/>
          <w:sz w:val="28"/>
        </w:rPr>
      </w:pPr>
      <w:r>
        <w:rPr>
          <w:rFonts w:eastAsia="宋体" w:cs="Times New Roman"/>
          <w:sz w:val="28"/>
        </w:rPr>
        <w:t>招生</w:t>
      </w:r>
      <w:r>
        <w:rPr>
          <w:rFonts w:cs="Times New Roman"/>
          <w:sz w:val="28"/>
        </w:rPr>
        <w:t>QQ</w:t>
      </w:r>
      <w:r>
        <w:rPr>
          <w:rFonts w:eastAsia="宋体" w:cs="Times New Roman"/>
          <w:sz w:val="28"/>
        </w:rPr>
        <w:t>群：</w:t>
      </w:r>
      <w:r>
        <w:rPr>
          <w:rFonts w:eastAsia="宋体" w:cs="Times New Roman" w:hint="eastAsia"/>
          <w:sz w:val="28"/>
        </w:rPr>
        <w:t>717068095</w:t>
      </w:r>
    </w:p>
    <w:p w:rsidR="009C7F27" w:rsidRDefault="009C7F27">
      <w:pPr>
        <w:ind w:firstLine="640"/>
        <w:rPr>
          <w:rFonts w:ascii="仿宋_GB2312" w:eastAsia="仿宋_GB2312" w:hAnsi="仿宋_GB2312" w:cs="仿宋_GB2312"/>
        </w:rPr>
      </w:pPr>
    </w:p>
    <w:sectPr w:rsidR="009C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auto"/>
    <w:pitch w:val="default"/>
    <w:sig w:usb0="00000000" w:usb1="00000000" w:usb2="00000000" w:usb3="00000000" w:csb0="00040000" w:csb1="00000000"/>
  </w:font>
  <w:font w:name="方正楷体简体">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1CA19"/>
    <w:multiLevelType w:val="singleLevel"/>
    <w:tmpl w:val="CC01CA19"/>
    <w:lvl w:ilvl="0">
      <w:start w:val="1"/>
      <w:numFmt w:val="chineseCounting"/>
      <w:pStyle w:val="2"/>
      <w:suff w:val="nothing"/>
      <w:lvlText w:val="%1、"/>
      <w:lvlJc w:val="left"/>
      <w:pPr>
        <w:ind w:left="0" w:firstLine="397"/>
      </w:pPr>
      <w:rPr>
        <w:rFonts w:ascii="Times New Roman" w:eastAsia="方正黑体简体" w:hAnsi="Times New Roman" w:hint="eastAsia"/>
        <w:sz w:val="32"/>
      </w:rPr>
    </w:lvl>
  </w:abstractNum>
  <w:abstractNum w:abstractNumId="1" w15:restartNumberingAfterBreak="0">
    <w:nsid w:val="EFE3B1BC"/>
    <w:multiLevelType w:val="singleLevel"/>
    <w:tmpl w:val="EFE3B1BC"/>
    <w:lvl w:ilvl="0">
      <w:start w:val="1"/>
      <w:numFmt w:val="chineseCounting"/>
      <w:pStyle w:val="3"/>
      <w:suff w:val="nothing"/>
      <w:lvlText w:val="（%1）"/>
      <w:lvlJc w:val="left"/>
      <w:pPr>
        <w:ind w:left="0" w:firstLine="397"/>
      </w:pPr>
      <w:rPr>
        <w:rFonts w:ascii="Times New Roman" w:eastAsia="方正楷体简体" w:hAnsi="Times New Roman" w:hint="eastAsia"/>
        <w:sz w:val="32"/>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3BF2"/>
    <w:rsid w:val="00257401"/>
    <w:rsid w:val="00481689"/>
    <w:rsid w:val="009C7F27"/>
    <w:rsid w:val="02D863BA"/>
    <w:rsid w:val="042B1E20"/>
    <w:rsid w:val="064C3774"/>
    <w:rsid w:val="080240AE"/>
    <w:rsid w:val="0CD16145"/>
    <w:rsid w:val="10833425"/>
    <w:rsid w:val="111E4262"/>
    <w:rsid w:val="120A58E3"/>
    <w:rsid w:val="12370C09"/>
    <w:rsid w:val="12684701"/>
    <w:rsid w:val="14C658AB"/>
    <w:rsid w:val="15D21192"/>
    <w:rsid w:val="170D4FB4"/>
    <w:rsid w:val="19DC21F9"/>
    <w:rsid w:val="1A436B69"/>
    <w:rsid w:val="1DD2752A"/>
    <w:rsid w:val="1E007EFC"/>
    <w:rsid w:val="21027141"/>
    <w:rsid w:val="231601A1"/>
    <w:rsid w:val="23835130"/>
    <w:rsid w:val="25E97662"/>
    <w:rsid w:val="296C0A1A"/>
    <w:rsid w:val="2FFB5939"/>
    <w:rsid w:val="319E01CC"/>
    <w:rsid w:val="31CD244D"/>
    <w:rsid w:val="39AD392C"/>
    <w:rsid w:val="3B983E2B"/>
    <w:rsid w:val="3D130CB1"/>
    <w:rsid w:val="3D4F36DF"/>
    <w:rsid w:val="407F02AC"/>
    <w:rsid w:val="464977F0"/>
    <w:rsid w:val="48366041"/>
    <w:rsid w:val="48BE74A8"/>
    <w:rsid w:val="499C5914"/>
    <w:rsid w:val="4B0B45D8"/>
    <w:rsid w:val="4D8C3285"/>
    <w:rsid w:val="50775856"/>
    <w:rsid w:val="54170CA8"/>
    <w:rsid w:val="54446FD7"/>
    <w:rsid w:val="54594CDF"/>
    <w:rsid w:val="57B43BF2"/>
    <w:rsid w:val="59336188"/>
    <w:rsid w:val="5B2B09BA"/>
    <w:rsid w:val="5CAF3C2B"/>
    <w:rsid w:val="5DC91F7C"/>
    <w:rsid w:val="613229EC"/>
    <w:rsid w:val="62420017"/>
    <w:rsid w:val="62473FE9"/>
    <w:rsid w:val="63C23609"/>
    <w:rsid w:val="643362AA"/>
    <w:rsid w:val="69B55608"/>
    <w:rsid w:val="6A1809A4"/>
    <w:rsid w:val="6BDB3CD4"/>
    <w:rsid w:val="6C7041D3"/>
    <w:rsid w:val="6CC01D75"/>
    <w:rsid w:val="6D510860"/>
    <w:rsid w:val="75DE0C78"/>
    <w:rsid w:val="76B146E2"/>
    <w:rsid w:val="77E33DE3"/>
    <w:rsid w:val="798B1D19"/>
    <w:rsid w:val="7A010F33"/>
    <w:rsid w:val="7C9F76D4"/>
    <w:rsid w:val="7D71303E"/>
    <w:rsid w:val="7DE133E8"/>
    <w:rsid w:val="7EF4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948B0"/>
  <w15:docId w15:val="{3082155D-A90E-4082-9745-929E16CB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79" w:lineRule="exact"/>
      <w:ind w:firstLineChars="200" w:firstLine="420"/>
      <w:jc w:val="both"/>
    </w:pPr>
    <w:rPr>
      <w:rFonts w:eastAsia="方正仿宋简体" w:cstheme="minorBidi"/>
      <w:kern w:val="2"/>
      <w:sz w:val="32"/>
      <w:szCs w:val="24"/>
    </w:rPr>
  </w:style>
  <w:style w:type="paragraph" w:styleId="1">
    <w:name w:val="heading 1"/>
    <w:basedOn w:val="a"/>
    <w:next w:val="a"/>
    <w:link w:val="10"/>
    <w:qFormat/>
    <w:pPr>
      <w:keepNext/>
      <w:keepLines/>
      <w:spacing w:line="660" w:lineRule="exact"/>
      <w:ind w:firstLineChars="0" w:firstLine="0"/>
      <w:jc w:val="center"/>
      <w:outlineLvl w:val="0"/>
    </w:pPr>
    <w:rPr>
      <w:rFonts w:eastAsia="方正小标宋简体"/>
      <w:bCs/>
      <w:color w:val="000000" w:themeColor="text1"/>
      <w:kern w:val="44"/>
      <w:sz w:val="44"/>
      <w:szCs w:val="44"/>
    </w:rPr>
  </w:style>
  <w:style w:type="paragraph" w:styleId="2">
    <w:name w:val="heading 2"/>
    <w:basedOn w:val="a"/>
    <w:next w:val="a"/>
    <w:unhideWhenUsed/>
    <w:qFormat/>
    <w:pPr>
      <w:keepNext/>
      <w:keepLines/>
      <w:numPr>
        <w:numId w:val="1"/>
      </w:numPr>
      <w:outlineLvl w:val="1"/>
    </w:pPr>
    <w:rPr>
      <w:rFonts w:eastAsia="方正黑体简体"/>
    </w:rPr>
  </w:style>
  <w:style w:type="paragraph" w:styleId="3">
    <w:name w:val="heading 3"/>
    <w:basedOn w:val="a"/>
    <w:next w:val="a"/>
    <w:link w:val="30"/>
    <w:unhideWhenUsed/>
    <w:qFormat/>
    <w:pPr>
      <w:keepNext/>
      <w:keepLines/>
      <w:numPr>
        <w:numId w:val="2"/>
      </w:numPr>
      <w:ind w:firstLine="200"/>
      <w:outlineLvl w:val="2"/>
    </w:pPr>
    <w:rPr>
      <w:rFonts w:eastAsia="方正楷体简体"/>
      <w:bCs/>
      <w:color w:val="000000" w:themeColor="text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qFormat/>
    <w:rPr>
      <w:rFonts w:ascii="Times New Roman" w:eastAsia="方正楷体简体" w:hAnsi="Times New Roman"/>
      <w:bCs/>
      <w:color w:val="000000" w:themeColor="text1"/>
      <w:sz w:val="32"/>
      <w:szCs w:val="32"/>
    </w:rPr>
  </w:style>
  <w:style w:type="character" w:customStyle="1" w:styleId="10">
    <w:name w:val="标题 1 字符"/>
    <w:basedOn w:val="a0"/>
    <w:link w:val="1"/>
    <w:uiPriority w:val="9"/>
    <w:qFormat/>
    <w:rPr>
      <w:rFonts w:ascii="Times New Roman" w:eastAsia="方正小标宋简体" w:hAnsi="Times New Roman"/>
      <w:bCs/>
      <w:color w:val="000000" w:themeColor="text1"/>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327</Words>
  <Characters>1870</Characters>
  <Application>Microsoft Office Word</Application>
  <DocSecurity>0</DocSecurity>
  <Lines>15</Lines>
  <Paragraphs>4</Paragraphs>
  <ScaleCrop>false</ScaleCrop>
  <Company>中华人民共和国国务院</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jrj</cp:lastModifiedBy>
  <cp:revision>2</cp:revision>
  <cp:lastPrinted>2023-03-23T01:01:00Z</cp:lastPrinted>
  <dcterms:created xsi:type="dcterms:W3CDTF">2023-03-20T02:53:00Z</dcterms:created>
  <dcterms:modified xsi:type="dcterms:W3CDTF">2023-03-23T06:13:00Z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